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val="en-US" w:eastAsia="zh-CN"/>
        </w:rPr>
        <w:t>第十五届名师优课——“新课标 新理念 新课堂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小学数学系列活动授课专家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</w:rPr>
        <w:t>张齐华</w:t>
      </w:r>
      <w:r>
        <w:rPr>
          <w:rStyle w:val="9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全国著名特级教师，南京市玄武区小学数学教研员。全国第七届小学数学教学观摩大赛一等奖。《江苏教育》、《小学教学》等刊物的封面人物。被誉为“数学王子”。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俞正强：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全国著名特级教师，正高级教师，教育部首届教指委数学专委会副主任委员，中国长三角最具影响力校长，浙江省金华师范学校附属小学校长。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徐长青：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全国著名特级教师，正高级教师，教育学硕士，教育部国培专家，天津市劳动模范，享受国务院政府特殊津贴专家，天津市未来教育家奠基工程首批培养对象，天津师范大学硕士研究生导师。现任天津市红桥区教师发展中心副主任，天津市小学数学专业委员会副理事长，全国名师工作室联盟常务副理事长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徐 斌：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全国著名特级教师，正高级教师，苏州大学实验学校副校长，全国小学教育专业委员会理事，江苏省小学数学教学专业委员会常务理事，苏州大学基础教育研究院无痕教育研究所所长，江苏“人民教育家工程”培养对象，教育部“国培计划”首批特聘专家。曾获江苏省小学数学优课比赛第一名，全国小学数学创新课评比一等奖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贲友林：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全国著名特级教师，正高级教师，国家“万人计划”教学名师，江苏省“333”高层次人才（第二层次）培养对象，南京市有突出贡献中青年专家，第三届“全人教育奖”提名奖获得者，课标苏教版小学数学教材编写组成员，南京市小学数学名师工作室主持人，曾获全国小学数学优化课堂教学第五届观摩课评比一等奖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罗鸣亮：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福建省小学数学教研员，人教版小学数学培训团专家，曾获全国小学数学第五届观摩课评比一等奖。《小学教学》《教育视界》《小学数学教师》《小学教学设计》等报刊先后对其课堂教学做过专题报道。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庄惠芬：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江苏省特级教师，常州市特级校长，正高级教师，全国优秀教育工作者，全国教育改革创新优秀校长，江苏省‘333’工程培养对象，江苏省人民教育家首批培养对象，江苏省五一劳动奖章，江苏省先进工作者，江苏省三八红旗手，现任常州市武进区星河实验小学教育集团校长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刘 松: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全国著名特级教师，杭州师范大学硕士研究生导师，第五届全国小学数学课堂教学观摩课评比第一名。现任杭州钱塘新区教师教育学院研究员。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席争光：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全国著名特级教师，北京新学道洛阳国际书院执行校长，全国知名数学教师、河南省名师、河南省学术技术带头人、河南省极具成长力教师、席争光名师工作室主持人、全国第七届深化小学数学大赛一等奖。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强震球: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江苏省江阴市实验小学教育集团，全国知名数学教师。先后获得江阴市、无锡市和江苏省小学数学课堂教学优质课评比一等奖，全国第八届深化小学数学教学改革观摩交流会一等奖第一名。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林 俊：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江苏省扬州市育才小学副校长，全国首批、江苏首位小学数学正高级教师，江苏省特级教师，国家级骨干教师，江苏省教育科研先进个人。南京师范大学、扬州大学硕士研究生导师，扬州市小学数学名师工作室领衔人。2021年获江苏省基础教育教学成果奖一等奖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张冬梅：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江苏省特级教师，南京市基础教育专家，中学高级教师，南京师范大学教育硕士生导师，南京师范大学、江苏师范大学“国培计划”专家委员，南京市琅琊路小学副校长，《小学教学》、《小学教学研究》封面人物。曾获全国小学数学优化课堂教学评比一等奖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顾志能：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浙江省特级教师，正高级教师，教育部“优课”评比小学数学专家组组长，人教版小学数学《教师用书》编委，浙江省基础教育改革专业指导委员会委员，杭州师范大学硕士生导师，现任职于杭州市滨江区教育研究院。曾获华东六省一市一等奖、全国一等奖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顾亚龙：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正高级教师，上海市徐汇区小学数学教研员，上海市徐汇区学科带头人，小学数学学科基地主持人，全国课堂教学评比一等奖获得者，《小学数学教师》2019年封面人物，《小学数学“五学三动”教学范式》获2017年上海市基础教育教学成果一等奖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许卫兵：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江苏省特级教师，正高级教师，首批江苏人民教育家培养对象，全国教学名师。积极倡导简约教学，相关研究获江苏省教学成果特等奖，教育部首届基础教育教学成果二等奖。现为江苏省海安市城南实验小学教育集团党总支书记、总校长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牛献礼：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北京市特级教师，正高级教师，广西南宁师范大学特聘教授，北京市经开区新创工程“亦麒麟”领军人才，北京市大兴区“新国门”领军人才。曾荣获全国第四届小学数学观摩研讨会观摩课一等奖。现任教于北京亦庄实验小学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朱乐平：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浙江省特级教师，首届正高级教师，浙江省小学数学教学研究会副会长，杭州市小学数学教学研究会会长，杭州师范大学讲席教授、硕士研究生导师，浙江省小学数学名师工作站首席导师。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吴汝萍：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江苏省特级教师，正高级教师，江苏第二师范学院教授，江苏省“人民教育家培养工程”首批培养对象，“国培计划——中西部农村骨干教师远程培训”小学数学课程教学专家团队核心成员。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蔡宏圣：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特级教师，正高级教师，江苏省教学名师，教育部名师领航工程“蔡宏圣名师工作室”主持人，西南大学教育专业学位研究生导师，南京师范大学、广西师范学院、杭州师范大学、南通高等师范专科学校兼职教授，长三角基础教育小学数学学科专家，现任苏州市姑苏区小学数学研训员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储冬生: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江苏省特级教师，教育硕士，江苏省首批“苏教名家”培养对象，江苏省“333高层次人才”培养对象，江苏省教育家型教师创新培育计划成员，全国优课评比一等奖获得者，江苏省、南京市、秦淮区三级名师工作室主持人，南京市瑞金路小学校长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陈燕虹：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特级教师，数学杂志编委，儿童数学作家，广西优秀教研工作者，桂林市优秀教研员，桂林市学科带头人。“数学阅读和数学学习”获得广西基础教育教学成果特等奖。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夏永立：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特级教师，全国中小学继续教育网“国培计划”数学学科首席专家，全国苏教版小学数学优质课评比一等奖，《小学教学》《小学数学教师》等六家全国有影响力教学杂志的封面人物。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曹宁宁：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第二十届华东六省一市小学数学课堂教学观摩研讨会一等奖，山东省优秀青年教师，师从数学王子张齐华，江湖人称“大师兄”。现任教于德州市北园小学。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许贻亮：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高级教师，福建省名师，泉州市小学数学名师工作室领衔名师。华东六省一市大赛一等奖，被授予福建省五一劳动奖章。现任晋江市第二实验小学副校长。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阮海娟：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湖北省优秀教师、学科带头人、标杆教师、优秀教学能手、师德先进个人。先后两次荣获国家级竞赛课一等奖，多次荣获省、市级竞赛课一等奖。现教于武汉经开外国语学校。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  <w:t>第十五届名师优课——“新课标 新理念 新课堂”小学数学系列活动之一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设计结构化内容</w:t>
      </w:r>
    </w:p>
    <w:tbl>
      <w:tblPr>
        <w:tblStyle w:val="6"/>
        <w:tblW w:w="91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84"/>
        <w:gridCol w:w="5293"/>
        <w:gridCol w:w="14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9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5293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课  程  内  容</w:t>
            </w:r>
          </w:p>
        </w:tc>
        <w:tc>
          <w:tcPr>
            <w:tcW w:w="1409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：三年级“口算乘法”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：新课标案例解读与实施</w:t>
            </w: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罗鸣亮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：《小数的意义》（五年级）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：《教学内容的结构化：认识与实践——以“小数的意义”教学为例》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贲友林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：《圆柱和圆锥的认识》（六）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4"/>
                <w:szCs w:val="24"/>
              </w:rPr>
              <w:t>《核心素养形成的重要路径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4"/>
                <w:szCs w:val="24"/>
              </w:rPr>
              <w:t>内容结构化》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林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：《常见的数量关系》（四年级）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：《结构化，指向学生的理解》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强震球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 xml:space="preserve">：《“图形的运动”练习》（六年级）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《让轴对称彰显“运动”本色》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顾志能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：一年级《认识加法》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：《素养何以在数学课堂中生成》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张冬梅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：《公顷、平方千米》四年级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：《用结构的力量改进课堂》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顾亚龙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：五年级的《用字母表示数》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《例谈课程内容结构化》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许卫兵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：《优化》（四年级）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：《简约教学的结构性优化》</w:t>
            </w: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徐长青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六年级《分数基本性质的再认识》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：《小学数学整体教学的实施策略》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蔡宏圣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：《有趣的正方形数》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《从结构到建构》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庄惠芬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9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29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年级《整数除法单元整合课》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《单元整合课教学实践与思考》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  <w:t>第十五届名师优课——“新课标 新理念 新课堂”小学数学系列活动之二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设计真实性情境</w:t>
      </w:r>
    </w:p>
    <w:tbl>
      <w:tblPr>
        <w:tblStyle w:val="6"/>
        <w:tblW w:w="929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06"/>
        <w:gridCol w:w="5349"/>
        <w:gridCol w:w="14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0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5349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课  程  内  容</w:t>
            </w:r>
          </w:p>
        </w:tc>
        <w:tc>
          <w:tcPr>
            <w:tcW w:w="1435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六年级“你知道吗？”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：课堂教学设计与实施</w:t>
            </w:r>
          </w:p>
        </w:tc>
        <w:tc>
          <w:tcPr>
            <w:tcW w:w="14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罗鸣亮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：《解决问题》（四年级）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：《好情境设计的若干思考》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强震球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《平行四边形的面积》（五）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《好问题蕴含在情境中》  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林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新课准备中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专题讲座：设计真实性情境专题讲座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贲友林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位置的表示方法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：《以境为诱，启思导学》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顾亚龙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：四年级《射线、直线和角》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：小学数学作业的创新设计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张冬梅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《有关0的运算》（四年级）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《生问课堂：发展学生核心素养》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顾志能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：《七桥问题》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：《从原型到模型》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庄惠芬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：《集合问题》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：《真情境真问题，让学习真的发生》</w:t>
            </w:r>
          </w:p>
        </w:tc>
        <w:tc>
          <w:tcPr>
            <w:tcW w:w="14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徐长青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：三年级《周长和面积》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《基于整体建构视角的情境设计》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许卫兵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倍的认识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素养导向下的情境设计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蔡宏圣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0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：六年级《解决问题的策略》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《情境创设为哪般》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第十五届名师优课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——张齐华小学数学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课堂变革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深度研训坊日程表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</w:p>
    <w:tbl>
      <w:tblPr>
        <w:tblStyle w:val="6"/>
        <w:tblW w:w="9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681"/>
        <w:gridCol w:w="1450"/>
        <w:gridCol w:w="4562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研修主题</w:t>
            </w:r>
          </w:p>
        </w:tc>
        <w:tc>
          <w:tcPr>
            <w:tcW w:w="456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课程内容</w:t>
            </w:r>
          </w:p>
        </w:tc>
        <w:tc>
          <w:tcPr>
            <w:tcW w:w="12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9:00-9: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社会化学习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整体解读</w:t>
            </w:r>
          </w:p>
        </w:tc>
        <w:tc>
          <w:tcPr>
            <w:tcW w:w="45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分享:为什么要开展社会化学习？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-10: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分享:什么是社会化学习？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课堂:《轴对称图形</w:t>
            </w:r>
            <w:r>
              <w:rPr>
                <w:rFonts w:ascii="宋体" w:hAnsi="宋体"/>
                <w:sz w:val="24"/>
                <w:szCs w:val="24"/>
              </w:rPr>
              <w:t>》（</w:t>
            </w:r>
            <w:r>
              <w:rPr>
                <w:rFonts w:hint="eastAsia" w:ascii="宋体" w:hAnsi="宋体"/>
                <w:sz w:val="24"/>
                <w:szCs w:val="24"/>
              </w:rPr>
              <w:t>新授课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学习单的设计与完成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</w:t>
            </w:r>
            <w:r>
              <w:rPr>
                <w:rFonts w:hint="eastAsia" w:ascii="宋体" w:hAnsi="宋体" w:cs="宋体"/>
                <w:sz w:val="24"/>
                <w:szCs w:val="24"/>
              </w:rPr>
              <w:t>如何设计一份</w:t>
            </w:r>
            <w:r>
              <w:rPr>
                <w:rFonts w:hint="eastAsia" w:ascii="宋体" w:hAnsi="宋体"/>
                <w:sz w:val="24"/>
                <w:szCs w:val="24"/>
              </w:rPr>
              <w:t>社会化</w:t>
            </w:r>
            <w:r>
              <w:rPr>
                <w:rFonts w:ascii="宋体" w:hAnsi="宋体" w:cs="宋体"/>
                <w:sz w:val="24"/>
                <w:szCs w:val="24"/>
              </w:rPr>
              <w:t>学习单</w:t>
            </w:r>
            <w:r>
              <w:rPr>
                <w:rFonts w:hint="eastAsia" w:ascii="宋体" w:hAnsi="宋体" w:cs="宋体"/>
                <w:sz w:val="24"/>
                <w:szCs w:val="24"/>
              </w:rPr>
              <w:t>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-15:30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分享:如何引导学生完成社会化学习单</w:t>
            </w:r>
            <w:r>
              <w:rPr>
                <w:rFonts w:hint="eastAsia" w:ascii="宋体" w:hAnsi="宋体" w:cs="宋体"/>
                <w:sz w:val="24"/>
                <w:szCs w:val="24"/>
              </w:rPr>
              <w:t>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课堂:《长方体、正方体的认识</w:t>
            </w:r>
            <w:r>
              <w:rPr>
                <w:rFonts w:ascii="宋体" w:hAnsi="宋体"/>
                <w:sz w:val="24"/>
                <w:szCs w:val="24"/>
              </w:rPr>
              <w:t>》</w:t>
            </w:r>
            <w:r>
              <w:rPr>
                <w:rFonts w:hint="eastAsia" w:ascii="宋体" w:hAnsi="宋体"/>
                <w:sz w:val="24"/>
                <w:szCs w:val="24"/>
              </w:rPr>
              <w:t>（新授课）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9:00-9: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共同体的建设与培育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分享:如何组建有效的学习共同体？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-10: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分享:如何培育有领导力的组长</w:t>
            </w:r>
            <w:r>
              <w:rPr>
                <w:rFonts w:hint="eastAsia" w:ascii="宋体" w:hAnsi="宋体" w:cs="宋体"/>
                <w:sz w:val="24"/>
                <w:szCs w:val="24"/>
              </w:rPr>
              <w:t>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课堂:</w:t>
            </w:r>
            <w:r>
              <w:rPr>
                <w:rFonts w:hint="eastAsia" w:ascii="宋体" w:hAnsi="宋体" w:cs="宋体"/>
                <w:sz w:val="24"/>
                <w:szCs w:val="24"/>
              </w:rPr>
              <w:t>《圆的面积》（练习课）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7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组内共学的组织与管理</w:t>
            </w:r>
          </w:p>
        </w:tc>
        <w:tc>
          <w:tcPr>
            <w:tcW w:w="45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分享:组内共学的基本路径是什么？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-15:30</w:t>
            </w: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分享:如何提升组内共学的品质？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课例:《解决问题的策略》（思维课）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宋体" w:hAnsi="宋体"/>
          <w:sz w:val="24"/>
        </w:rPr>
        <w:t>【备注】本</w:t>
      </w:r>
      <w:r>
        <w:rPr>
          <w:rFonts w:ascii="宋体" w:hAnsi="宋体"/>
          <w:sz w:val="24"/>
        </w:rPr>
        <w:t>课程</w:t>
      </w:r>
      <w:r>
        <w:rPr>
          <w:rFonts w:hint="eastAsia" w:ascii="宋体" w:hAnsi="宋体"/>
          <w:sz w:val="24"/>
        </w:rPr>
        <w:t>由张齐华及其团队共同完成，内容</w:t>
      </w:r>
      <w:r>
        <w:rPr>
          <w:rFonts w:ascii="宋体" w:hAnsi="宋体"/>
          <w:sz w:val="24"/>
        </w:rPr>
        <w:t>可能有微调</w:t>
      </w:r>
      <w:r>
        <w:rPr>
          <w:rFonts w:hint="eastAsia" w:ascii="宋体" w:hAnsi="宋体"/>
          <w:sz w:val="24"/>
        </w:rPr>
        <w:t>，以最终稿为准。</w:t>
      </w:r>
      <w:r>
        <w:rPr>
          <w:rFonts w:ascii="黑体" w:hAnsi="黑体" w:eastAsia="黑体" w:cs="黑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第十五届名师优课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——张齐华小学数学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课堂变革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深度研训坊日程表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</w:p>
    <w:tbl>
      <w:tblPr>
        <w:tblStyle w:val="6"/>
        <w:tblW w:w="96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681"/>
        <w:gridCol w:w="1450"/>
        <w:gridCol w:w="4597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研修主题</w:t>
            </w:r>
          </w:p>
        </w:tc>
        <w:tc>
          <w:tcPr>
            <w:tcW w:w="459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课程内容</w:t>
            </w:r>
          </w:p>
        </w:tc>
        <w:tc>
          <w:tcPr>
            <w:tcW w:w="12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9:00-9: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提问能力的引导与组织</w:t>
            </w:r>
          </w:p>
        </w:tc>
        <w:tc>
          <w:tcPr>
            <w:tcW w:w="45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分享:如何引导学生提出好问题？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-10: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分享:如何对学生的提问进行筛选？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课堂:《小数乘整数</w:t>
            </w:r>
            <w:r>
              <w:rPr>
                <w:rFonts w:ascii="宋体" w:hAnsi="宋体"/>
                <w:sz w:val="24"/>
                <w:szCs w:val="24"/>
              </w:rPr>
              <w:t>》</w:t>
            </w:r>
            <w:r>
              <w:rPr>
                <w:rFonts w:hint="eastAsia" w:ascii="宋体" w:hAnsi="宋体"/>
                <w:sz w:val="24"/>
                <w:szCs w:val="24"/>
              </w:rPr>
              <w:t>（同课异构）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质疑深化的组织与管理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分享:如何基于学生提问促进思维深化？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-15:30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分享:如何巧妙利用板书深化学生思维？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课堂:《小数乘整数》（同课异构）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9:00-9: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制度设计与效果评估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分享:如何设计社会化学习评价制度？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-10: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分享:如何评估社会化学习的成效？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课堂:《找规律</w:t>
            </w:r>
            <w:r>
              <w:rPr>
                <w:rFonts w:ascii="宋体" w:hAnsi="宋体"/>
                <w:sz w:val="24"/>
                <w:szCs w:val="24"/>
              </w:rPr>
              <w:t>》（</w:t>
            </w:r>
            <w:r>
              <w:rPr>
                <w:rFonts w:hint="eastAsia" w:ascii="宋体" w:hAnsi="宋体"/>
                <w:sz w:val="24"/>
                <w:szCs w:val="24"/>
              </w:rPr>
              <w:t>一年级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4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校本研修与家校沟通</w:t>
            </w:r>
          </w:p>
        </w:tc>
        <w:tc>
          <w:tcPr>
            <w:tcW w:w="45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分享:如何开展社会化学习校本教研？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-15:30</w:t>
            </w: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分享:如何开展社会化学习家长会？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15: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答疑:关于社会化学习还有哪些困惑？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张齐华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sz w:val="20"/>
        </w:rPr>
      </w:pPr>
      <w:r>
        <w:rPr>
          <w:rFonts w:hint="eastAsia" w:ascii="宋体" w:hAnsi="宋体"/>
          <w:sz w:val="24"/>
        </w:rPr>
        <w:t>【备注】本</w:t>
      </w:r>
      <w:r>
        <w:rPr>
          <w:rFonts w:ascii="宋体" w:hAnsi="宋体"/>
          <w:sz w:val="24"/>
        </w:rPr>
        <w:t>课程</w:t>
      </w:r>
      <w:r>
        <w:rPr>
          <w:rFonts w:hint="eastAsia" w:ascii="宋体" w:hAnsi="宋体"/>
          <w:sz w:val="24"/>
        </w:rPr>
        <w:t>由张齐华及其团队共同完成，内容</w:t>
      </w:r>
      <w:r>
        <w:rPr>
          <w:rFonts w:ascii="宋体" w:hAnsi="宋体"/>
          <w:sz w:val="24"/>
        </w:rPr>
        <w:t>可能有微调</w:t>
      </w:r>
      <w:r>
        <w:rPr>
          <w:rFonts w:hint="eastAsia" w:ascii="宋体" w:hAnsi="宋体"/>
          <w:sz w:val="24"/>
        </w:rPr>
        <w:t>，以最终稿为准。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  <w:t>第十五届名师优课——“新课标 新理念 新课堂”小学数学系列活动之三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单元整体教学</w:t>
      </w:r>
    </w:p>
    <w:tbl>
      <w:tblPr>
        <w:tblStyle w:val="6"/>
        <w:tblW w:w="980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61"/>
        <w:gridCol w:w="6199"/>
        <w:gridCol w:w="12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6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6199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课  程  内  容</w:t>
            </w:r>
          </w:p>
        </w:tc>
        <w:tc>
          <w:tcPr>
            <w:tcW w:w="1215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8:30-10:00</w:t>
            </w:r>
          </w:p>
        </w:tc>
        <w:tc>
          <w:tcPr>
            <w:tcW w:w="6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：《奇数和偶数》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《每一把都是“好牌”》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储冬生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10:10-11:40</w:t>
            </w:r>
          </w:p>
        </w:tc>
        <w:tc>
          <w:tcPr>
            <w:tcW w:w="61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：《寻找身体上的数学秘密》（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专题讲座：《单元整体视域下通过测量经验的积累发展量感》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陈燕虹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6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：《加减乘除是一家》（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讲座：《小学数学＂大单元＂教学的实践与思考》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夏永立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15:40-17:10</w:t>
            </w:r>
          </w:p>
        </w:tc>
        <w:tc>
          <w:tcPr>
            <w:tcW w:w="61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：《“数”数》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四/五年级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专题讲座：《单元整体教学的“三大三小”》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许贻亮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8:30-10:00</w:t>
            </w:r>
          </w:p>
        </w:tc>
        <w:tc>
          <w:tcPr>
            <w:tcW w:w="6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：五年级“植树问题”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讲座：指向核心素养的教学变革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单元整体教学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牛献礼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10:10-11:40</w:t>
            </w:r>
          </w:p>
        </w:tc>
        <w:tc>
          <w:tcPr>
            <w:tcW w:w="6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/>
              </w:rPr>
              <w:t>：《分数的初步认识》（三）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讲座：《小学数学单元整体教学的思考与实践》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刘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6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专题讲座：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席争光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15:40-17:10</w:t>
            </w:r>
          </w:p>
        </w:tc>
        <w:tc>
          <w:tcPr>
            <w:tcW w:w="6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：《乘法分配律》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专题讲座：《指向核心素养的单元学习群的实践》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庄惠芬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8:30-10:00</w:t>
            </w:r>
          </w:p>
        </w:tc>
        <w:tc>
          <w:tcPr>
            <w:tcW w:w="619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《用字母表示数》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专题讲座：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《如何体现单元整体》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俞正强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10:10-11:40</w:t>
            </w:r>
          </w:p>
        </w:tc>
        <w:tc>
          <w:tcPr>
            <w:tcW w:w="6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：《认识底和高》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专题讲座：《小学数学单元整体结构化教学设计与实施》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顾亚龙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13:30-15:00</w:t>
            </w:r>
          </w:p>
        </w:tc>
        <w:tc>
          <w:tcPr>
            <w:tcW w:w="6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五年级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确定位置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讲座：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基于单元整体设计，走向结构化教学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吴汝萍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26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15:10-16:40</w:t>
            </w:r>
          </w:p>
        </w:tc>
        <w:tc>
          <w:tcPr>
            <w:tcW w:w="6199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四年级《除法单元整体教学》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专题讲座：《单元整体教学的内涵与策略》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3"/>
          <w:w w:val="88"/>
          <w:sz w:val="36"/>
          <w:szCs w:val="36"/>
          <w:lang w:val="en-US" w:eastAsia="zh-CN"/>
        </w:rPr>
        <w:t>第十五届名师优课——“新课标 新理念 新课堂”小学数学系列活动之四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把握核心素养内涵</w:t>
      </w:r>
    </w:p>
    <w:tbl>
      <w:tblPr>
        <w:tblStyle w:val="6"/>
        <w:tblW w:w="93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09"/>
        <w:gridCol w:w="5345"/>
        <w:gridCol w:w="14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5345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课  程  内  容</w:t>
            </w:r>
          </w:p>
        </w:tc>
        <w:tc>
          <w:tcPr>
            <w:tcW w:w="1455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8:30-10:00</w:t>
            </w:r>
          </w:p>
        </w:tc>
        <w:tc>
          <w:tcPr>
            <w:tcW w:w="53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《折线统计图》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五/六年级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专题讲座：《讲好“数据”的故事》</w:t>
            </w:r>
          </w:p>
        </w:tc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许贻亮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10:10-11:40</w:t>
            </w:r>
          </w:p>
        </w:tc>
        <w:tc>
          <w:tcPr>
            <w:tcW w:w="53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：《百分数的意义》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专题讲座：《核心素养导向下的教材解读》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曹宁宁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5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sz w:val="24"/>
                <w:szCs w:val="24"/>
              </w:rPr>
              <w:t>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zh-CN"/>
              </w:rPr>
              <w:t>：《两位数乘两位数的再认识》（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四年级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专题讲座：《优化练习设计，落实核心素养》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夏永立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15:40-17:10</w:t>
            </w:r>
          </w:p>
        </w:tc>
        <w:tc>
          <w:tcPr>
            <w:tcW w:w="53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《购票学问多》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《以核心素养为导向的问题解决》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廖玉兰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8:30-10:00</w:t>
            </w:r>
          </w:p>
        </w:tc>
        <w:tc>
          <w:tcPr>
            <w:tcW w:w="53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四年级《平均数》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专题讲座：《核心素养内涵特征与实践策略》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10:10-11:40</w:t>
            </w:r>
          </w:p>
        </w:tc>
        <w:tc>
          <w:tcPr>
            <w:tcW w:w="53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六年级“百分数”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《把握概念本质  落实核心素养》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牛献礼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53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zh-CN"/>
              </w:rPr>
              <w:t>《平行四边形与梯形的认识》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四年级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《能关联的教，促迁移的学》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庄惠芬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15:40-17:10</w:t>
            </w:r>
          </w:p>
        </w:tc>
        <w:tc>
          <w:tcPr>
            <w:tcW w:w="53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新课准备中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核心素养专题讲座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  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8:30-10:00</w:t>
            </w:r>
          </w:p>
        </w:tc>
        <w:tc>
          <w:tcPr>
            <w:tcW w:w="53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：面积的认识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《这节课为什么这么上？》</w:t>
            </w:r>
          </w:p>
        </w:tc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俞正强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10:10-11:40</w:t>
            </w:r>
          </w:p>
        </w:tc>
        <w:tc>
          <w:tcPr>
            <w:tcW w:w="5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 xml:space="preserve">：四年级《两位数乘法练习课》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谈运算教学中推理意识的培养》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朱乐平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13:30-15:00</w:t>
            </w:r>
          </w:p>
        </w:tc>
        <w:tc>
          <w:tcPr>
            <w:tcW w:w="5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：《数与形》六年级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核心素养在日常课堂中的落地路径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席争光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15:10-16:40</w:t>
            </w:r>
          </w:p>
        </w:tc>
        <w:tc>
          <w:tcPr>
            <w:tcW w:w="5345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专题研讨课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：三年级《倍的认识》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《指向核心素养的智趣数学教学》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吴汝萍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11"/>
          <w:rFonts w:hint="default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届名师优课——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教学观摩研讨会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eastAsia="zh-CN"/>
        </w:rPr>
        <w:t>）</w:t>
      </w:r>
    </w:p>
    <w:tbl>
      <w:tblPr>
        <w:tblStyle w:val="7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320"/>
        <w:gridCol w:w="1536"/>
        <w:gridCol w:w="2568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0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</w:p>
        </w:tc>
      </w:tr>
      <w:perm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  <w:permStart w:id="1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税  号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  <w:permStart w:id="2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邮箱（接收电子发票）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领导姓名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参加会议名称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  <w:permStart w:id="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5"/>
      <w:permEnd w:id="6"/>
      <w:permEnd w:id="7"/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0"/>
      <w:permEnd w:id="11"/>
      <w:permEnd w:id="12"/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5"/>
      <w:permEnd w:id="16"/>
      <w:permEnd w:id="17"/>
      <w:permEnd w:id="18"/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20" w:edGrp="everyone" w:colFirst="0" w:colLast="0"/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20"/>
      <w:permEnd w:id="21"/>
      <w:permEnd w:id="22"/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25"/>
      <w:permEnd w:id="26"/>
      <w:permEnd w:id="27"/>
      <w:permEnd w:id="28"/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30" w:edGrp="everyone" w:colFirst="0" w:colLast="0"/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30"/>
      <w:permEnd w:id="31"/>
      <w:permEnd w:id="32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35"/>
      <w:permEnd w:id="36"/>
      <w:permEnd w:id="37"/>
      <w:permEnd w:id="38"/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40" w:edGrp="everyone" w:colFirst="0" w:colLast="0"/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40"/>
      <w:permEnd w:id="41"/>
      <w:permEnd w:id="42"/>
      <w:permEnd w:id="43"/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45" w:edGrp="everyone" w:colFirst="0" w:colLast="0"/>
            <w:permStart w:id="46" w:edGrp="everyone" w:colFirst="1" w:colLast="1"/>
            <w:permStart w:id="47" w:edGrp="everyone" w:colFirst="2" w:colLast="2"/>
            <w:permStart w:id="48" w:edGrp="everyone" w:colFirst="3" w:colLast="3"/>
            <w:permStart w:id="4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45"/>
      <w:permEnd w:id="46"/>
      <w:permEnd w:id="47"/>
      <w:permEnd w:id="48"/>
      <w:permEnd w:id="4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50" w:edGrp="everyone" w:colFirst="0" w:colLast="0"/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50"/>
      <w:permEnd w:id="51"/>
      <w:permEnd w:id="52"/>
      <w:permEnd w:id="53"/>
      <w:permEnd w:id="5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55" w:edGrp="everyone" w:colFirst="0" w:colLast="0"/>
            <w:permStart w:id="56" w:edGrp="everyone" w:colFirst="1" w:colLast="1"/>
            <w:permStart w:id="57" w:edGrp="everyone" w:colFirst="2" w:colLast="2"/>
            <w:permStart w:id="58" w:edGrp="everyone" w:colFirst="3" w:colLast="3"/>
            <w:permStart w:id="5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55"/>
      <w:permEnd w:id="56"/>
      <w:permEnd w:id="57"/>
      <w:permEnd w:id="58"/>
      <w:permEnd w:id="5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60"/>
      <w:permEnd w:id="61"/>
      <w:permEnd w:id="62"/>
      <w:permEnd w:id="63"/>
      <w:permEnd w:id="6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65" w:edGrp="everyone" w:colFirst="0" w:colLast="0"/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65"/>
      <w:permEnd w:id="66"/>
      <w:permEnd w:id="67"/>
      <w:permEnd w:id="68"/>
      <w:permEnd w:id="6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70" w:edGrp="everyone" w:colFirst="0" w:colLast="0"/>
            <w:permStart w:id="71" w:edGrp="everyone" w:colFirst="1" w:colLast="1"/>
            <w:permStart w:id="72" w:edGrp="everyone" w:colFirst="2" w:colLast="2"/>
            <w:permStart w:id="73" w:edGrp="everyone" w:colFirst="3" w:colLast="3"/>
            <w:permStart w:id="7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70"/>
      <w:permEnd w:id="71"/>
      <w:permEnd w:id="72"/>
      <w:permEnd w:id="73"/>
      <w:permEnd w:id="7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75" w:edGrp="everyone" w:colFirst="0" w:colLast="0"/>
            <w:permStart w:id="76" w:edGrp="everyone" w:colFirst="1" w:colLast="1"/>
            <w:permStart w:id="77" w:edGrp="everyone" w:colFirst="2" w:colLast="2"/>
            <w:permStart w:id="78" w:edGrp="everyone" w:colFirst="3" w:colLast="3"/>
            <w:permStart w:id="7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75"/>
      <w:permEnd w:id="76"/>
      <w:permEnd w:id="77"/>
      <w:permEnd w:id="78"/>
      <w:permEnd w:id="7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80" w:edGrp="everyone" w:colFirst="1" w:colLast="1"/>
            <w:permStart w:id="81" w:edGrp="everyone" w:colFirst="3" w:colLast="3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报名联系人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报名电话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"/>
                <w:b/>
                <w:sz w:val="28"/>
                <w:szCs w:val="28"/>
                <w:highlight w:val="none"/>
                <w:lang w:val="en-US" w:eastAsia="zh-CN"/>
              </w:rPr>
              <w:t>18513065878</w:t>
            </w:r>
            <w:r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  <w:t>（微信同号）</w:t>
            </w:r>
          </w:p>
        </w:tc>
      </w:tr>
      <w:permEnd w:id="80"/>
      <w:permEnd w:id="8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82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报名邮箱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"/>
                <w:b/>
                <w:sz w:val="28"/>
                <w:szCs w:val="28"/>
                <w:highlight w:val="none"/>
                <w:lang w:val="en-US" w:eastAsia="zh-CN"/>
              </w:rPr>
              <w:t>121219291</w:t>
            </w:r>
            <w:r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  <w:t>@qq.com</w:t>
            </w:r>
          </w:p>
        </w:tc>
      </w:tr>
      <w:permEnd w:id="8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7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特别提醒：报名表上面的电话号码，必须是</w:t>
            </w:r>
            <w:r>
              <w:rPr>
                <w:rFonts w:hint="eastAsia" w:ascii="宋体" w:hAnsi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。该号码用于</w:t>
            </w:r>
            <w:r>
              <w:rPr>
                <w:rFonts w:hint="eastAsia" w:ascii="宋体" w:hAnsi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接收验证码</w:t>
            </w: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开通线上观看权限使用。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760" w:firstLineChars="1800"/>
        <w:jc w:val="left"/>
        <w:textAlignment w:val="auto"/>
        <w:rPr>
          <w:rStyle w:val="9"/>
          <w:rFonts w:hint="default" w:ascii="仿宋_GB2312" w:hAnsi="宋体" w:eastAsia="仿宋_GB2312"/>
          <w:b w:val="0"/>
          <w:bCs w:val="0"/>
          <w:spacing w:val="0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8D633AF-4EE8-4E43-B46B-545BAD2A52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  <w:embedRegular r:id="rId2" w:fontKey="{CA2A0FE1-DFFB-4BB0-B0CE-1E65D5C30A4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BDCDD9C3-429E-4023-A098-E27D62D2324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B0AA3C6-958E-4F04-8989-3454391255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085DA6-B0F6-4371-8CF2-4C80964C8F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jJlZGQwMmU5ODRhYmRhYTUwN2NlYWFhNWM4N2UifQ=="/>
  </w:docVars>
  <w:rsids>
    <w:rsidRoot w:val="52CC1470"/>
    <w:rsid w:val="00A376C1"/>
    <w:rsid w:val="027D71DE"/>
    <w:rsid w:val="02AA30B8"/>
    <w:rsid w:val="033C60AA"/>
    <w:rsid w:val="03FD6768"/>
    <w:rsid w:val="0428557E"/>
    <w:rsid w:val="04C358D6"/>
    <w:rsid w:val="04C372DB"/>
    <w:rsid w:val="051A0D14"/>
    <w:rsid w:val="0534394C"/>
    <w:rsid w:val="063A78C0"/>
    <w:rsid w:val="08597C51"/>
    <w:rsid w:val="092C1016"/>
    <w:rsid w:val="0A1879FF"/>
    <w:rsid w:val="0A40121D"/>
    <w:rsid w:val="0DD74424"/>
    <w:rsid w:val="0EB60891"/>
    <w:rsid w:val="0F8048B4"/>
    <w:rsid w:val="0FBC7598"/>
    <w:rsid w:val="10D517BE"/>
    <w:rsid w:val="12BB0881"/>
    <w:rsid w:val="15360983"/>
    <w:rsid w:val="15441F0B"/>
    <w:rsid w:val="154E30B4"/>
    <w:rsid w:val="16460900"/>
    <w:rsid w:val="16D35073"/>
    <w:rsid w:val="17795D6E"/>
    <w:rsid w:val="17BB1EE3"/>
    <w:rsid w:val="1A6D280F"/>
    <w:rsid w:val="1AA92D09"/>
    <w:rsid w:val="1AC72E2B"/>
    <w:rsid w:val="1B9F3BCF"/>
    <w:rsid w:val="1C567DE9"/>
    <w:rsid w:val="1DA578BD"/>
    <w:rsid w:val="1E9B481C"/>
    <w:rsid w:val="1EA5569B"/>
    <w:rsid w:val="20457135"/>
    <w:rsid w:val="2198186C"/>
    <w:rsid w:val="22347311"/>
    <w:rsid w:val="2297354C"/>
    <w:rsid w:val="237B6AFE"/>
    <w:rsid w:val="238A0D67"/>
    <w:rsid w:val="25C93400"/>
    <w:rsid w:val="25EF3681"/>
    <w:rsid w:val="27352B73"/>
    <w:rsid w:val="275D2AED"/>
    <w:rsid w:val="27C84332"/>
    <w:rsid w:val="27F805D5"/>
    <w:rsid w:val="28123595"/>
    <w:rsid w:val="28634780"/>
    <w:rsid w:val="2879797C"/>
    <w:rsid w:val="29BA6193"/>
    <w:rsid w:val="29F07972"/>
    <w:rsid w:val="29FC516E"/>
    <w:rsid w:val="2A261D85"/>
    <w:rsid w:val="2AAE29C8"/>
    <w:rsid w:val="2BFA0DD4"/>
    <w:rsid w:val="31434BF5"/>
    <w:rsid w:val="315752AE"/>
    <w:rsid w:val="31722022"/>
    <w:rsid w:val="325D20BC"/>
    <w:rsid w:val="342D0CD9"/>
    <w:rsid w:val="34326D9A"/>
    <w:rsid w:val="3498104B"/>
    <w:rsid w:val="359F7B5C"/>
    <w:rsid w:val="365F399B"/>
    <w:rsid w:val="37D67E18"/>
    <w:rsid w:val="38211D0A"/>
    <w:rsid w:val="399D32A6"/>
    <w:rsid w:val="3A2E6D78"/>
    <w:rsid w:val="3D2416EF"/>
    <w:rsid w:val="3D65451B"/>
    <w:rsid w:val="3D7963B3"/>
    <w:rsid w:val="3D9F4899"/>
    <w:rsid w:val="40EE77FE"/>
    <w:rsid w:val="40F22793"/>
    <w:rsid w:val="41767F8A"/>
    <w:rsid w:val="43177D37"/>
    <w:rsid w:val="433A0C5B"/>
    <w:rsid w:val="43496350"/>
    <w:rsid w:val="43C975C2"/>
    <w:rsid w:val="441B32FD"/>
    <w:rsid w:val="44374669"/>
    <w:rsid w:val="466D0097"/>
    <w:rsid w:val="46D36999"/>
    <w:rsid w:val="47084895"/>
    <w:rsid w:val="47705F96"/>
    <w:rsid w:val="4955242B"/>
    <w:rsid w:val="49C600F0"/>
    <w:rsid w:val="49C739DB"/>
    <w:rsid w:val="49F178E6"/>
    <w:rsid w:val="4B296B88"/>
    <w:rsid w:val="4D0072CE"/>
    <w:rsid w:val="4D88454E"/>
    <w:rsid w:val="4F85275A"/>
    <w:rsid w:val="50EA0B67"/>
    <w:rsid w:val="52CC1470"/>
    <w:rsid w:val="52CD14DF"/>
    <w:rsid w:val="53874D93"/>
    <w:rsid w:val="540800E5"/>
    <w:rsid w:val="55770AA9"/>
    <w:rsid w:val="568832CF"/>
    <w:rsid w:val="56F4522F"/>
    <w:rsid w:val="577B1AE3"/>
    <w:rsid w:val="59091DA7"/>
    <w:rsid w:val="590B3C1D"/>
    <w:rsid w:val="5953413A"/>
    <w:rsid w:val="598C3104"/>
    <w:rsid w:val="5A265ABF"/>
    <w:rsid w:val="5A6776CD"/>
    <w:rsid w:val="5B8A7735"/>
    <w:rsid w:val="5BF907F8"/>
    <w:rsid w:val="5FD8294F"/>
    <w:rsid w:val="600F0FF9"/>
    <w:rsid w:val="60477D84"/>
    <w:rsid w:val="60F63558"/>
    <w:rsid w:val="612A276B"/>
    <w:rsid w:val="613B6722"/>
    <w:rsid w:val="61BA5D22"/>
    <w:rsid w:val="61CF558C"/>
    <w:rsid w:val="627666FF"/>
    <w:rsid w:val="63F368C6"/>
    <w:rsid w:val="6549398C"/>
    <w:rsid w:val="65C70A77"/>
    <w:rsid w:val="666920D7"/>
    <w:rsid w:val="66A10BB4"/>
    <w:rsid w:val="66EF6A80"/>
    <w:rsid w:val="6736645D"/>
    <w:rsid w:val="67C779FD"/>
    <w:rsid w:val="67F52D5B"/>
    <w:rsid w:val="68B94486"/>
    <w:rsid w:val="6A674B7F"/>
    <w:rsid w:val="6B7457A6"/>
    <w:rsid w:val="6CBF3637"/>
    <w:rsid w:val="70001BB6"/>
    <w:rsid w:val="71DD0C31"/>
    <w:rsid w:val="72D352D6"/>
    <w:rsid w:val="739A7D73"/>
    <w:rsid w:val="73D8699A"/>
    <w:rsid w:val="74D16D54"/>
    <w:rsid w:val="74E946BC"/>
    <w:rsid w:val="763D4476"/>
    <w:rsid w:val="777C4165"/>
    <w:rsid w:val="788406A6"/>
    <w:rsid w:val="793A3FC5"/>
    <w:rsid w:val="7ADD3367"/>
    <w:rsid w:val="7B98103C"/>
    <w:rsid w:val="7BBA0FB3"/>
    <w:rsid w:val="7D5B3B48"/>
    <w:rsid w:val="7D8E26F7"/>
    <w:rsid w:val="7E090858"/>
    <w:rsid w:val="7E413C0D"/>
    <w:rsid w:val="7FB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4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MSG_EN_FONT_STYLE_NAME_TEMPLATE_ROLE_NUMBER MSG_EN_FONT_STYLE_NAME_BY_ROLE_TEXT 2_"/>
    <w:link w:val="10"/>
    <w:unhideWhenUsed/>
    <w:qFormat/>
    <w:locked/>
    <w:uiPriority w:val="99"/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paragraph" w:customStyle="1" w:styleId="10">
    <w:name w:val="MSG_EN_FONT_STYLE_NAME_TEMPLATE_ROLE_NUMBER MSG_EN_FONT_STYLE_NAME_BY_ROLE_TEXT 2"/>
    <w:basedOn w:val="1"/>
    <w:link w:val="9"/>
    <w:unhideWhenUsed/>
    <w:qFormat/>
    <w:uiPriority w:val="99"/>
    <w:pPr>
      <w:shd w:val="clear" w:color="auto" w:fill="FFFFFF"/>
      <w:spacing w:before="840" w:after="1020" w:line="280" w:lineRule="exact"/>
      <w:ind w:hanging="1440"/>
      <w:jc w:val="right"/>
    </w:pPr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character" w:customStyle="1" w:styleId="11">
    <w:name w:val="MSG_EN_FONT_STYLE_NAME_TEMPLATE_ROLE_LEVEL MSG_EN_FONT_STYLE_NAME_BY_ROLE_HEADING 4_"/>
    <w:link w:val="12"/>
    <w:unhideWhenUsed/>
    <w:qFormat/>
    <w:locked/>
    <w:uiPriority w:val="99"/>
    <w:rPr>
      <w:rFonts w:ascii="PMingLiU-ExtB" w:hAnsi="PMingLiU-ExtB" w:eastAsia="PMingLiU-ExtB" w:cs="PMingLiU-ExtB"/>
      <w:kern w:val="0"/>
      <w:sz w:val="30"/>
      <w:szCs w:val="30"/>
    </w:rPr>
  </w:style>
  <w:style w:type="paragraph" w:customStyle="1" w:styleId="12">
    <w:name w:val="MSG_EN_FONT_STYLE_NAME_TEMPLATE_ROLE_LEVEL MSG_EN_FONT_STYLE_NAME_BY_ROLE_HEADING 4"/>
    <w:basedOn w:val="1"/>
    <w:link w:val="11"/>
    <w:unhideWhenUsed/>
    <w:qFormat/>
    <w:uiPriority w:val="99"/>
    <w:pPr>
      <w:shd w:val="clear" w:color="auto" w:fill="FFFFFF"/>
      <w:spacing w:line="590" w:lineRule="exact"/>
      <w:ind w:firstLine="640"/>
      <w:jc w:val="distribute"/>
      <w:outlineLvl w:val="3"/>
    </w:pPr>
    <w:rPr>
      <w:rFonts w:ascii="PMingLiU-ExtB" w:hAnsi="PMingLiU-ExtB" w:eastAsia="PMingLiU-ExtB" w:cs="PMingLiU-ExtB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6914</Words>
  <Characters>7833</Characters>
  <Lines>0</Lines>
  <Paragraphs>0</Paragraphs>
  <TotalTime>0</TotalTime>
  <ScaleCrop>false</ScaleCrop>
  <LinksUpToDate>false</LinksUpToDate>
  <CharactersWithSpaces>8138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2022-03-08T09:29:00Z</dcterms:created>
  <dc:creator>范范范</dc:creator>
  <cp:lastModifiedBy>汪萌</cp:lastModifiedBy>
  <dcterms:modified xsi:type="dcterms:W3CDTF">2022-10-27T04:59:33Z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18DB197647214EC6BDF7042F2B45B9C8</vt:lpwstr>
  </property>
</Properties>
</file>